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87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cs/>
        </w:rPr>
      </w:pPr>
      <w:r w:rsidRPr="00F00B6D">
        <w:rPr>
          <w:rFonts w:ascii="TH SarabunPSK" w:hAnsi="TH SarabunPSK" w:cs="TH SarabunPSK" w:hint="cs"/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9D" w:rsidRPr="00F00B6D" w:rsidRDefault="008E109D" w:rsidP="00A75F51">
      <w:pPr>
        <w:pStyle w:val="Default"/>
        <w:jc w:val="center"/>
        <w:rPr>
          <w:sz w:val="6"/>
          <w:szCs w:val="6"/>
        </w:rPr>
      </w:pPr>
      <w:r w:rsidRPr="00F00B6D">
        <w:rPr>
          <w:rFonts w:hint="cs"/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8E109D" w:rsidRPr="00F00B6D" w:rsidRDefault="008E109D" w:rsidP="00A75F51">
      <w:pPr>
        <w:pStyle w:val="Default"/>
        <w:jc w:val="center"/>
        <w:rPr>
          <w:sz w:val="6"/>
          <w:szCs w:val="6"/>
        </w:rPr>
      </w:pPr>
    </w:p>
    <w:p w:rsidR="008E109D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9F3E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00B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มาตรการการสร้างจิตสำนึก และความตระหนักในการรักษาประโยชน์สาธารณะ </w:t>
      </w:r>
    </w:p>
    <w:p w:rsidR="00A75F51" w:rsidRPr="00F00B6D" w:rsidRDefault="00A75F51" w:rsidP="00A75F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งบประมาณ ๒๕๖๕</w:t>
      </w:r>
    </w:p>
    <w:p w:rsidR="008E109D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sz w:val="6"/>
          <w:szCs w:val="6"/>
          <w:cs/>
        </w:rPr>
      </w:pPr>
    </w:p>
    <w:p w:rsidR="008E109D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  <w:r w:rsidRPr="00F00B6D">
        <w:rPr>
          <w:rFonts w:ascii="TH SarabunPSK" w:hAnsi="TH SarabunPSK" w:cs="TH SarabunPSK" w:hint="cs"/>
          <w:sz w:val="32"/>
          <w:szCs w:val="32"/>
        </w:rPr>
        <w:t>*********************</w:t>
      </w:r>
    </w:p>
    <w:p w:rsidR="00A75F51" w:rsidRPr="00F00B6D" w:rsidRDefault="001C162D" w:rsidP="004A1A6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ความเป็นมา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  <w:t xml:space="preserve">การขัดกันระหว่างประโยชน์ส่วนบุคคลและประโยชน์ส่วนรวม ตามความในมาตรา </w:t>
      </w:r>
      <w:r w:rsidR="00CC5C2F">
        <w:rPr>
          <w:rFonts w:ascii="TH SarabunPSK" w:hAnsi="TH SarabunPSK" w:cs="TH SarabunPSK" w:hint="cs"/>
          <w:sz w:val="32"/>
          <w:szCs w:val="32"/>
          <w:cs/>
        </w:rPr>
        <w:t>๑๒๖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 กล่าวถึงประโยชน์ส่วนบุคคลประโยชน์ส่วนรวม และขอบเขตของการกระทำที่เป็นการขัดกันระหว่างประโยชน์ส่วนบุคคลและประโยชน์ส่วนรวม ดังนี้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150984" w:rsidRPr="00F00B6D">
        <w:rPr>
          <w:rFonts w:ascii="TH SarabunPSK" w:hAnsi="TH SarabunPSK" w:cs="TH SarabunPSK" w:hint="cs"/>
          <w:sz w:val="32"/>
          <w:szCs w:val="32"/>
        </w:rPr>
        <w:tab/>
      </w:r>
      <w:r w:rsidR="00F00B6D">
        <w:rPr>
          <w:rFonts w:ascii="TH SarabunPSK" w:hAnsi="TH SarabunPSK" w:cs="TH SarabunPSK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 xml:space="preserve">ประโยชน์ส่วนบุคคล หมายถึง การที่บุคคลทั่วไปในสถานะเอกชนหรือเจ้าหน้าที่ของรัฐในสถานะเอกชนได้ทำกิจกรรมหรือได้การกระทำต่างๆ เพื่อประโยชน์ส่วนตน ครอบครัว ญาติ เพื่อนหรือของกลุ่มในสังคม </w:t>
      </w:r>
      <w:r w:rsidR="00A75F51" w:rsidRPr="00F00B6D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มีความสัมพันธ์กันในรูปแบบต่างๆ เช่นการประกอบอาชีพ การค้า การลงทุน เพื่อหาประโยชน์ในทางการเงินหรือในทางทรัพย์สินต่างๆ เป็นต้น</w:t>
      </w:r>
      <w:bookmarkEnd w:id="0"/>
    </w:p>
    <w:p w:rsidR="00150984" w:rsidRPr="00F00B6D" w:rsidRDefault="001C162D" w:rsidP="001509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>ประโยชน์ส่วนรวมหรือประโยชน์สาธารณะ หมายถึงการที่บุคคลใดๆ ในสถานะที่เป็นเจ้าหน้าที่                 ของรัฐ(ผู้ดำรงตำแหน่งทางการเมือง ข้าราชการ พนักงานรัฐวิสาหกิจ หรือเจ้าหน้าที่ของรัฐในหน่วยงานของรัฐ)                   ได้กระทำการใดๆ ตามหน้าที่หรือได้ปฏิบัติหน้าที่ อันเป็นการดำเนินการในอีกส่วนหนึ่ง ที่แยกออกมาจากการดำเนินการตามหน้าที่ในสถานะของเอกชน การกระทำการใดๆ ของเจ้าหน้าที่ของรัฐจึงมีวัตถุประสงค์หรือมีเป้าหมายเพื่อประโยชน์ของส่วนรวม หรือการรักษาผลประโยชน์ส่วนรวม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A75F51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A75F51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F00B6D">
        <w:rPr>
          <w:rFonts w:ascii="TH SarabunPSK" w:hAnsi="TH SarabunPSK" w:cs="TH SarabunPSK"/>
          <w:sz w:val="32"/>
          <w:szCs w:val="32"/>
          <w:cs/>
        </w:rPr>
        <w:tab/>
      </w:r>
      <w:r w:rsidR="00F00B6D">
        <w:rPr>
          <w:rFonts w:ascii="TH SarabunPSK" w:hAnsi="TH SarabunPSK" w:cs="TH SarabunPSK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>การขัดกันระหว่างประโยชน์ส่วนบุคคลและประโยชน์ส่วนรวมของเจ้าหน้าที่ของรัฐ หมายถึงการที่เจ้าหน้าที่ของรัฐ ได้ตกอยู่ในฐานะเป็นผู้มีส่วนได้เสีย ในรูปแบบต่างๆตามที่กฎหมายบัญญัติห้ามไว้ และยังได้เข้าไปพิจารณาดำเนินการในกิจการสาธารณะที่เป็นการดำเนินการตามอำนาจหน้าที่ในกิจการของรัฐเพื่อประโยชน์ของรัฐ  แต่เมื่อเจ้าหน้าที่ของรัฐพิจารณาได้มีผลประโยชน์ส่วนตนเข้าไปแอบแฝงหรือได้นำประโยชน์ส่วนตนเข้าไปมีอิทธิพลต่อการตัดสินใจ หรือเข้าไปเกี่ยวข้องในการตัดสินใจในการดำเนินการใดๆ ตามอำนาจหน้าที่ของการดำเนินงานที่เป็นกิจการส่วนรวมของรัฐ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A75F51" w:rsidRPr="00F00B6D" w:rsidRDefault="001C162D" w:rsidP="001509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A75F51" w:rsidRPr="00F00B6D" w:rsidRDefault="001C162D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รูปแบบของการกระทำที่เป็นการขัดกันระหว่างประโยชน์ส่วนบุคคลกับประโยชน์ส่วนรวม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F00B6D">
        <w:rPr>
          <w:rFonts w:ascii="TH SarabunPSK" w:hAnsi="TH SarabunPSK" w:cs="TH SarabunPSK"/>
          <w:sz w:val="32"/>
          <w:szCs w:val="32"/>
        </w:rPr>
        <w:tab/>
      </w:r>
      <w:r w:rsidR="00CC5C2F">
        <w:rPr>
          <w:rFonts w:ascii="TH SarabunPSK" w:hAnsi="TH SarabunPSK" w:cs="TH SarabunPSK" w:hint="cs"/>
          <w:sz w:val="32"/>
          <w:szCs w:val="32"/>
          <w:cs/>
        </w:rPr>
        <w:t>๑</w:t>
      </w:r>
      <w:r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ทรัพย์สินของหน่วยงานไปใช้ชั่วคราว ในกิจการที่เป็นของส่วนตนเพื่อประโยชน์ส่วนตัวของ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เจ้าหน้าที่ของรัฐและทำ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ให้หน่วยงานของรัฐเสียหายหรือเสียประโยชน์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150984" w:rsidRPr="00F00B6D" w:rsidRDefault="00CC5C2F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C162D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การที่เจ้าหน้าที่ของรัฐได้รับทรัพย์สินหรือประโยชน์ต่างๆ เช่น การรับของขวัญฯ และผลจากการ</w:t>
      </w:r>
      <w:r w:rsidR="001C162D" w:rsidRPr="00F00B6D">
        <w:rPr>
          <w:rFonts w:ascii="TH SarabunPSK" w:hAnsi="TH SarabunPSK" w:cs="TH SarabunPSK" w:hint="cs"/>
          <w:spacing w:val="-10"/>
          <w:sz w:val="32"/>
          <w:szCs w:val="32"/>
          <w:cs/>
        </w:rPr>
        <w:t>รับทรัพย์สินนั้น ได้ส่ง</w:t>
      </w:r>
      <w:r w:rsidR="006D468D" w:rsidRPr="00F00B6D">
        <w:rPr>
          <w:rFonts w:ascii="TH SarabunPSK" w:hAnsi="TH SarabunPSK" w:cs="TH SarabunPSK" w:hint="cs"/>
          <w:spacing w:val="-10"/>
          <w:sz w:val="32"/>
          <w:szCs w:val="32"/>
          <w:cs/>
        </w:rPr>
        <w:t>ผลหรือมีผลต่อการตัดสินใจในการดำเนินการตามอำ</w:t>
      </w:r>
      <w:r w:rsidR="001C162D" w:rsidRPr="00F00B6D">
        <w:rPr>
          <w:rFonts w:ascii="TH SarabunPSK" w:hAnsi="TH SarabunPSK" w:cs="TH SarabunPSK" w:hint="cs"/>
          <w:spacing w:val="-10"/>
          <w:sz w:val="32"/>
          <w:szCs w:val="32"/>
          <w:cs/>
        </w:rPr>
        <w:t>นาจหน้าที่ของเจ้าหน้าที่ของรัฐในการปฏิบัติหน้าที่</w:t>
      </w:r>
    </w:p>
    <w:p w:rsidR="00150984" w:rsidRPr="00F00B6D" w:rsidRDefault="00CC5C2F" w:rsidP="0015098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1C162D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การที่เจ้าหน้าที่ของรัฐได้ใช้ข้อมูลภายในขอ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งรัฐ ซึ่งเป็นข้อมูลที่มีความสำคัญต่อการกำ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หนดนโยบาย ห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รือการสั่งการตามกฎหมายหรือตามอำ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นาจหน้าที่และ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ได้ใช้ข้อมูลนั้นเพื่อประโยชน์สำ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หรับตนเองครอบครัว บริวาร ญา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ติหรือพวกพ้อง และจะส่งผลกระทบทำ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ให้การบังคับใช้กฎหมายขาดประสิทธิภาพหรืออาจจะส่งผลให้การจัดซื้อจัดจ้างในภ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าครัฐเกิดการเอื้อประโยชน์หรือทำ</w:t>
      </w:r>
      <w:r w:rsidR="001C162D" w:rsidRPr="00F00B6D">
        <w:rPr>
          <w:rFonts w:ascii="TH SarabunPSK" w:hAnsi="TH SarabunPSK" w:cs="TH SarabunPSK" w:hint="cs"/>
          <w:sz w:val="32"/>
          <w:szCs w:val="32"/>
          <w:cs/>
        </w:rPr>
        <w:t>ให้เกิดการแข่งขันที่ไม่เป็นธรรม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9F3EC3" w:rsidRDefault="006D468D" w:rsidP="009F3EC3">
      <w:pPr>
        <w:spacing w:after="0" w:line="240" w:lineRule="auto"/>
        <w:ind w:firstLine="1440"/>
        <w:jc w:val="right"/>
        <w:rPr>
          <w:rFonts w:ascii="TH SarabunPSK" w:hAnsi="TH SarabunPSK" w:cs="TH SarabunPSK" w:hint="cs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9F3EC3" w:rsidRDefault="009F3EC3" w:rsidP="009F3EC3">
      <w:pPr>
        <w:spacing w:after="0" w:line="240" w:lineRule="auto"/>
        <w:ind w:firstLine="1440"/>
        <w:jc w:val="right"/>
        <w:rPr>
          <w:rFonts w:ascii="TH SarabunPSK" w:hAnsi="TH SarabunPSK" w:cs="TH SarabunPSK" w:hint="cs"/>
          <w:sz w:val="32"/>
          <w:szCs w:val="32"/>
        </w:rPr>
      </w:pPr>
    </w:p>
    <w:p w:rsidR="001C162D" w:rsidRPr="00F00B6D" w:rsidRDefault="006D468D" w:rsidP="009F3EC3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150984" w:rsidRPr="00F00B6D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การที่เจ้าหน้าที่</w:t>
      </w:r>
      <w:r w:rsidRPr="00F00B6D">
        <w:rPr>
          <w:rFonts w:ascii="TH SarabunPSK" w:hAnsi="TH SarabunPSK" w:cs="TH SarabunPSK" w:hint="cs"/>
          <w:sz w:val="32"/>
          <w:szCs w:val="32"/>
        </w:rPr>
        <w:t>…</w:t>
      </w:r>
    </w:p>
    <w:p w:rsidR="00150984" w:rsidRDefault="00150984" w:rsidP="00A75F51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3EC3" w:rsidRDefault="009F3EC3" w:rsidP="00A75F51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3EC3" w:rsidRDefault="009F3EC3" w:rsidP="00A75F51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3EC3" w:rsidRDefault="009F3EC3" w:rsidP="00A75F51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3EC3" w:rsidRDefault="009F3EC3" w:rsidP="00A75F51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3EC3" w:rsidRDefault="009F3EC3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00B6D" w:rsidRPr="00F00B6D" w:rsidRDefault="00F00B6D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D468D" w:rsidRPr="00F00B6D" w:rsidRDefault="00150984" w:rsidP="0015098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</w:rPr>
        <w:t>-</w:t>
      </w:r>
      <w:r w:rsidR="00CC5C2F">
        <w:rPr>
          <w:rFonts w:ascii="TH SarabunPSK" w:hAnsi="TH SarabunPSK" w:cs="TH SarabunPSK" w:hint="cs"/>
          <w:sz w:val="32"/>
          <w:szCs w:val="32"/>
          <w:cs/>
        </w:rPr>
        <w:t>๒</w:t>
      </w:r>
      <w:r w:rsidRPr="00F00B6D">
        <w:rPr>
          <w:rFonts w:ascii="TH SarabunPSK" w:hAnsi="TH SarabunPSK" w:cs="TH SarabunPSK" w:hint="cs"/>
          <w:sz w:val="32"/>
          <w:szCs w:val="32"/>
        </w:rPr>
        <w:t>-</w:t>
      </w:r>
    </w:p>
    <w:p w:rsidR="00F00B6D" w:rsidRDefault="006D468D" w:rsidP="00F00B6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การที่เจ้าหน้าที่ของรัฐได้ทำงานพิเศษต่างๆ โดยใช้เวลาในระหว่างที่จะต้องปฏิบัติงานตามอำนาจหน้าที่ให้กับรัฐหรือหน่วยงานของรัฐ</w:t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F00B6D" w:rsidRDefault="00CC5C2F" w:rsidP="00F00B6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การที่เจ้าหน้าที่ของรัฐได้เข้ามาทำธุรกิจกับหน่วยงานภาครัฐ ในลักษณะที่เข้ามามีส่วนได้เสียในสัญญาต่างๆที่ได้ทำไว้กับหน่วยงานของรัฐ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F00B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การที่เจ้าหน้าที่ของรัฐได้ทำงานในภาคเอกชน ที่มีความเกี่ยวข้องเชื่อมโยงกับอำนาจหน้าที่ของเจ้าหน้าที่รัฐนั้น ในภายหลังอันเป็นเวลาต่อเนื่องเมื่อได้พ้นจากการเป็นเจ้าหน้าที่ของรัฐแล้ว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  <w:r w:rsidR="006D468D"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150984" w:rsidRPr="00F00B6D" w:rsidRDefault="00CC5C2F" w:rsidP="00F00B6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D468D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 xml:space="preserve">การที่เจ้าหน้าที่ของรัฐ ได้กำหนดโครงการสาธารณะและได้นำโครงการฯนั้น ไปลงในพื้นที่ของตนเพื่อเอื้อประโยชน์ส่วนตนหรือของพวกพ้องการขัดกันระหว่างประโยชน์ส่วนบุคคลและประโยชน์ส่วนรวม เป็นเรื่องที่เกี่ยวกับการฝ่าฝืนจริยธรรมของเจ้าหน้าที่ของรัฐ การกระทำต่างๆของเจ้าหน้าที่ของรัฐและคู่สมรสที่จะต้องห้ามกระทำหรือห้ามดำเนินกิจการ ตามที่มาตรา </w:t>
      </w:r>
      <w:r w:rsidR="005D4984" w:rsidRPr="00F00B6D">
        <w:rPr>
          <w:rFonts w:ascii="TH SarabunPSK" w:hAnsi="TH SarabunPSK" w:cs="TH SarabunPSK" w:hint="cs"/>
          <w:sz w:val="32"/>
          <w:szCs w:val="32"/>
          <w:cs/>
        </w:rPr>
        <w:t>๑๒๖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ได้กำหนดห้ามไว้และหากมีการฝ่าฝืนจะต้องได้รับโทษทางอาญา ประกอบกับบรรดาความผิดที่เกี่ยวกับเรื่องนี้กฎหมายให้ถือว่าเป็นความผิดฐานทุจริตต่อหน้าที่ หรือความผิดต่อตำแหน่งหน้าที่ราชการ หรือความผิดต่อตำแหน่งหน้าที่ในการยุติธรรมตามประมวลกฎหมายอาญาอีกด้วย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150984" w:rsidRPr="00F00B6D" w:rsidRDefault="006D468D" w:rsidP="001509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กฎหมายที่เกี่ยวข้อง</w:t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F00B6D" w:rsidRPr="00CC5C2F" w:rsidRDefault="00CC5C2F" w:rsidP="00F00B6D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F00B6D" w:rsidRPr="00CC5C2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5D4984" w:rsidRPr="00CC5C2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๒๕๖๑</w:t>
      </w:r>
    </w:p>
    <w:p w:rsidR="006D468D" w:rsidRPr="00F00B6D" w:rsidRDefault="005D4984" w:rsidP="00F00B6D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 xml:space="preserve">มาตรา ๑๒๖ 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 xml:space="preserve"> ได้บัญญัติห้ามเจ้าหน้าที่ของรัฐทำธุรกิจกับหน่วยงานของรัฐ รวมถึงการห้ามมีส่วนได้เสียในสัญญาที่ได้ทำไว้กับหน่วยงานของรัฐและการห้ามเป็นหุ้นส่วนหรือเป็นผู้ถือหุ้นในธุรกิจของเอกชน การห้ามรับสัมปทานหรือคงถือไว้ ซึ่งสัมปทานหรือเข้าเป็นคู่สัญญากับรัฐที่มีลักษณะผูกขาดตัดตอนไม่ว่าในทางตรงหรือทางอ้อมรวมถึงการเป็นผู้ถือหุ้นหรือเป็นหุ้นส่วนในห้างหุ้นส่วนหรือบริษัทที่รับสัมปทานหรือได้ทำสัญญาในลักษณะดังกล่าวและยังได้บัญญัติห้ามการเข้าไปมีส่วนได้เสียในฐานะต่างๆ ในธุรกิจของเอกชน เช่น การท างานในฐานะพนักงานหรือลูกจ้างในธุรกิจของเอกชน ที่มีความเกี่ยวข้องเชื่อมโยงกับอำนาจหน้าที่ของเจ้าหน้าที่รัฐนั้น และยังห้ามตลอดถึงการดำเนินกิจการในภายหลั</w:t>
      </w:r>
      <w:r w:rsidR="00F00B6D">
        <w:rPr>
          <w:rFonts w:ascii="TH SarabunPSK" w:hAnsi="TH SarabunPSK" w:cs="TH SarabunPSK" w:hint="cs"/>
          <w:sz w:val="32"/>
          <w:szCs w:val="32"/>
          <w:cs/>
        </w:rPr>
        <w:t>ง</w:t>
      </w:r>
      <w:r w:rsidR="006D468D" w:rsidRPr="00F00B6D">
        <w:rPr>
          <w:rFonts w:ascii="TH SarabunPSK" w:hAnsi="TH SarabunPSK" w:cs="TH SarabunPSK" w:hint="cs"/>
          <w:sz w:val="32"/>
          <w:szCs w:val="32"/>
          <w:cs/>
        </w:rPr>
        <w:t>อันเป็นเวลาที่ต่อเนื่องกันเมื่อได้พ้นจากการเป็นเจ้าหน้าที่ของรัฐ มาแล้วยังไม่ถึงสองปี และได้บัญญัติห้ามการดำเนินกิจการของคู่สมรสของเจ้าหน้าที่ของรัฐในลักษณะเดียวกันกับที่ได้บัญญัติห้ามเจ้าหน้าที่ของรัฐมิให้ดำเนินกิจการไว้ด้วย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1" w:name="S126"/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มาตรา ๑๒๖</w:t>
      </w:r>
      <w:bookmarkEnd w:id="1"/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นอกจากเจ้าพนักงานของรัฐที่รัฐธรรมนูญกำหนดไว้เป็นการเฉพาะแล้วห้ามมิให้กรรมการ ผู้ดำรงตำแหน่งในองค์กรอิสระ และเจ้าพนักงานของรัฐที่คณะกรรมการ ป.ป.ช. ประกาศกำหนด ดำเนินกิจการดังต่อไปนี้</w:t>
      </w:r>
    </w:p>
    <w:p w:rsidR="005D4984" w:rsidRPr="005D4984" w:rsidRDefault="005D4984" w:rsidP="005D4984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๑) เป็นคู่สัญญาหรือมีส่วนได้เสียในสัญญาที่ทำกับหน่วยงานของรัฐที่เจ้าพนักงานของรัฐผู้นั้นปฏิบัติหน้าที่ในฐานะที่เป็นเจ้าพนักงานของรัฐซึ่งมีอำนาจไม่ว่าโดยตรงหรือโดยอ้อมในการกำกับ ดูแล ควบคุม ตรวจสอบ หรือดำเนินคดี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)เป็นหุ้นส่วนหรือผู้ถือหุ้นในห้างหุ้นส่วนหรือบริษัทที่เข้าเป็นคู่สัญญากับหน่วยงานของรัฐที่เจ้าพนักงานของรัฐผู้นั้นปฏิบัติหน้าที่ในฐานะที่เป็นเจ้าพนักงานของรัฐซึ่งมีอำนาจไม่ว่าโดยตรงหรือโดยอ้อมในการกำกับ ดูแล ควบคุม ตรวจสอบ หรือดำเนินคดี เว้นแต่จะเป็นผู้ถือหุ้นในบริษัทจำกัดหรือบริษัทมหาชนจำกัดไม่เกินจำนวนที่คณะกรรมการ ป.ป.ช. กำหนด</w:t>
      </w:r>
    </w:p>
    <w:p w:rsidR="00F00B6D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๓) รับสัมปทานหรือคงถือไว้ซึ่งสัมปทานจากรัฐ หน่วยราชการ หน่วยงานของรัฐ รัฐวิสาหกิจ หรือราชการส่วนท้องถิ่น หรือเข้าเป็นคู่สัญญากับรัฐ หน่วยราชการ หน่วยงานของรัฐ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รัฐวิสาหกิจ หรือราชการส่วนท้องถิ่น อันมีลักษณะเป็น</w:t>
      </w:r>
    </w:p>
    <w:p w:rsidR="00F00B6D" w:rsidRDefault="00F00B6D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</w:p>
    <w:p w:rsidR="00F00B6D" w:rsidRDefault="00F00B6D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</w:p>
    <w:p w:rsidR="00F00B6D" w:rsidRDefault="00F00B6D" w:rsidP="00F00B6D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 xml:space="preserve">/ 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การผูกขาด</w:t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…</w:t>
      </w: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</w:p>
    <w:p w:rsidR="004A1A6F" w:rsidRDefault="004A1A6F" w:rsidP="004A1A6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lastRenderedPageBreak/>
        <w:t>-</w:t>
      </w:r>
      <w:r w:rsidR="00CC5C2F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-</w:t>
      </w:r>
    </w:p>
    <w:p w:rsidR="00B3486C" w:rsidRDefault="00B3486C" w:rsidP="004A1A6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การผูกขาดตัดตอน หรือเป็นหุ้นส่วนหรือผู้ถือหุ้น</w:t>
      </w:r>
      <w:r w:rsidRPr="005D4984">
        <w:rPr>
          <w:rFonts w:ascii="TH SarabunPSK" w:eastAsia="Times New Roman" w:hAnsi="TH SarabunPSK" w:cs="TH SarabunPSK" w:hint="cs"/>
          <w:color w:val="000000"/>
          <w:spacing w:val="6"/>
          <w:sz w:val="32"/>
          <w:szCs w:val="32"/>
          <w:cs/>
        </w:rPr>
        <w:t>ในห้างหุ้นส่วนหรือบริษัทที่รับสัมปทานหรือเข้าเป็นคู่สัญญาในลักษณะดังกล่าว ในฐานะที่เป็นเจ้า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พนักงานของรัฐซึ่งมีอำนาจไม่ว่าโดยตรงหรือโดยอ้อมในการกำกับ ดูแล ควบคุม ตรวจสอบหรือดำเนินคดี เว้นแต่จะเป็นผู้ถือหุ้นในบริษัทจำกัดหรือบริษัทมหาชนจำกัดไม่เกินจำนวนที่คณะกรรมการ ป.ป.ช. กำหนด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๔) เข้าไปมีส่วนได้เสียในฐานะเป็นกรรมการ ที่ปรึกษา ตัวแทน พนักงาน หรือ</w:t>
      </w:r>
      <w:r w:rsidRPr="005D4984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ลูกจ้างในธุรกิจของเอกชนซึ่งอยู่ภายใต้การกำกับ ดูแล ควบคุม หรือตรวจสอบของหน่วยงานของรัฐที่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เจ้าพนักงานของรัฐผู้นั้นสังกัดอยู่หรือปฏิบัติหน้าที่ในฐานะเป็นเจ้าพนักงานของรัฐ ซึ่งโดยสภาพของผลประโยชน์ของธุรกิจของเอกชนนั้นอาจขัดหรือแย้งต่อประโยชน์ส่วนรวม หรือประโยชน์ทางราชการ หรือกระทบต่อความมีอิสระในการปฏิบัติหน้าที่ของเจ้าพนักงานของรัฐผู้นั้น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ให้นำความในวรรคหนึ่</w:t>
      </w:r>
      <w:r w:rsid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ง 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ใช้บังคับกับคู่สมรสของเจ้าพนักงานของรัฐตามวรรคหนึ่งด้วยโดยให้ถือว่าการดำเนินกิจการของคู่สมรสเป็นการดำเนินกิจการของเจ้าพนักงานของรัฐ เว้นแต่เป็นกรณีที่คู่สมรสนั้นดำเนินการอยู่ก่อนที่เจ้าพนักงานของรัฐจะเข้าดำรงตำแหน่ง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คู่สมรสตามวรรคสองให้หมายความรวมถึงผู้ซึ่งอยู่กินกันฉันสามีภริยาโดยมิได้จดทะเบียนสมรสด้วย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ตามหลักเกณฑ์ที่คณะกรรมการ ป.ป.ช. กำหนด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เจ้าพนักงานของรัฐที่มีลักษณะตาม (๒) หรือ (๓) ต้องดำเนินการไม่ให้มีลักษณะดังกล่าวภายในสามสิบวันนับแต่วันที่เข้าดำรงตำแหน่ง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5D4984" w:rsidRPr="005D4984" w:rsidRDefault="005D4984" w:rsidP="005D4984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2" w:name="S127"/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มาตรา ๑๒๗</w:t>
      </w:r>
      <w:bookmarkEnd w:id="2"/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ห้ามมิให้กรรมการ ผู้ดำรงตำแหน่งในองค์กรอิสระ ผู้ดำรงตำแหน่ง</w:t>
      </w:r>
      <w:r w:rsidRPr="005D4984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ระดับสูงและผู้ดำรงตำแหน่งทางการเมืองที่คณะกรรมการ ป.ป.ช. กำหนด ดำเนินการใดตามมาตรา ๑๒๖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(๔) ภายในสองปีนับแต่วันที่พ้นจากตำแหน่ง</w:t>
      </w:r>
    </w:p>
    <w:p w:rsidR="005D4984" w:rsidRPr="005D4984" w:rsidRDefault="005D4984" w:rsidP="005D4984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color w:val="000000"/>
          <w:sz w:val="10"/>
          <w:szCs w:val="10"/>
        </w:rPr>
      </w:pP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3" w:name="S128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มาตรา ๑๒๘</w:t>
      </w:r>
      <w:bookmarkEnd w:id="3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ห้ามมิให้เจ้าพนักงานของรัฐผู้ใดรับทรัพย์สินหรือประโยชน์อื่นใดอันอาจ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คำนวณเป็นเงินได้จากผู้ใด นอกเหนือจากทรัพย์สินหรือประโยชน์อันควรได้ตามกฎหมาย กฎ หรือ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ข้อบังคับที่ออกโดยอาศัยอำนาจตามบทบัญญัติแห่งกฎหมาย เว้นแต่การรับทรัพย์สินหรือประโยชน์อื่นใด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โดยธรรมจรรยาตามหลักเกณฑ์และจำนวนที่คณะกรรมการ ป.ป.ช. กำหนด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ความในวรรคหนึ่งมิให้ใช้บังคับกับการรับทรัพย์สินหรือประโยชน์อื่นใดจากบุพการี ผู้สืบสันดาน หรือญาติที่ให้ตามประเพณี หรือตามธรรมจรรยาตามฐานานุรูป</w:t>
      </w:r>
    </w:p>
    <w:p w:rsidR="005D4984" w:rsidRP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ทบัญญัติในวรรคหนึ่งให้ใช้บังคับกับการรับทรัพย์สินหรือประโยชน์อื่นใดของผู้ซึ่งพ้นจากการเป็นเจ้าพนักงานของรัฐมาแล้วยังไม่ถึงสองปีด้วยโดยอนุโลม</w:t>
      </w:r>
    </w:p>
    <w:p w:rsidR="00F00B6D" w:rsidRPr="00F00B6D" w:rsidRDefault="00F00B6D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10"/>
          <w:szCs w:val="10"/>
        </w:rPr>
      </w:pPr>
      <w:bookmarkStart w:id="4" w:name="S129"/>
    </w:p>
    <w:p w:rsidR="005D4984" w:rsidRDefault="005D4984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มาตรา ๑๒๙</w:t>
      </w:r>
      <w:bookmarkEnd w:id="4"/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การกระทำอันเป็นการฝ่าฝืนบทบัญญัติในหมวดนี้ ให้ถือว่าเป็นการกระทำความผิดต่อตำแหน่งหน้าที่ราชการหรือความผิดต่อตำแหน่งหน้าที่ในการยุติธรรม</w:t>
      </w:r>
    </w:p>
    <w:p w:rsidR="00F00B6D" w:rsidRPr="005D4984" w:rsidRDefault="00F00B6D" w:rsidP="00F00B6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F00B6D" w:rsidRDefault="00CC5C2F" w:rsidP="001509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E214E" w:rsidRPr="00F00B6D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8E214E" w:rsidRPr="00F00B6D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ประมวลกฎหมายอาญา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150984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>มาตรา ๑๕๒ ผู้ใดเป็นเจ้าพนักงาน มีหน้าที่จัดการหรือดูแลกิจการใด เข้ามีส่วนได้เสียเพื่อประโยชน์สำหรับตนเองหรือผู้อื่นเนื่องด้วยกิจการนั้น ต้องระวางโทษจำคุก ตั้งแต่หนึ่งปีถึงสิบปี และปรับตั้งแต่สองพันบาทถึงสองหมื่นบาท</w:t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  <w:r w:rsidR="008E214E"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F00B6D" w:rsidRDefault="00F00B6D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CC5C2F">
        <w:rPr>
          <w:rFonts w:ascii="TH SarabunPSK" w:hAnsi="TH SarabunPSK" w:cs="TH SarabunPSK" w:hint="cs"/>
          <w:sz w:val="32"/>
          <w:szCs w:val="32"/>
          <w:cs/>
        </w:rPr>
        <w:t>๓</w:t>
      </w:r>
      <w:r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ประกาศ...</w:t>
      </w: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9F3EC3" w:rsidRPr="00F00B6D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F00B6D" w:rsidRDefault="008E214E" w:rsidP="001509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F00B6D" w:rsidRDefault="00F00B6D" w:rsidP="00F00B6D">
      <w:pPr>
        <w:spacing w:after="0" w:line="240" w:lineRule="auto"/>
        <w:ind w:firstLine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CC5C2F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F00B6D" w:rsidRDefault="00F00B6D" w:rsidP="00F00B6D">
      <w:pPr>
        <w:spacing w:after="0" w:line="240" w:lineRule="auto"/>
        <w:ind w:firstLine="1440"/>
        <w:jc w:val="center"/>
        <w:rPr>
          <w:rFonts w:ascii="TH SarabunPSK" w:hAnsi="TH SarabunPSK" w:cs="TH SarabunPSK"/>
          <w:sz w:val="32"/>
          <w:szCs w:val="32"/>
        </w:rPr>
      </w:pPr>
    </w:p>
    <w:p w:rsidR="00F00B6D" w:rsidRDefault="00CC5C2F" w:rsidP="001509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E214E" w:rsidRPr="00F00B6D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8E214E" w:rsidRPr="00F00B6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ประกาศคณะกรรมการ ป.ป.ช.</w:t>
      </w:r>
    </w:p>
    <w:p w:rsidR="005D4984" w:rsidRPr="00F00B6D" w:rsidRDefault="005D4984" w:rsidP="00CC5C2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ประกาศคณะกรรมการป้องกันและปราบปรามการทุจริตแห่งชาติ</w:t>
      </w:r>
      <w:r w:rsidRPr="00F00B6D">
        <w:rPr>
          <w:rFonts w:ascii="TH SarabunPSK" w:hAnsi="TH SarabunPSK" w:cs="TH SarabunPSK" w:hint="cs"/>
          <w:color w:val="000000"/>
          <w:spacing w:val="-8"/>
          <w:sz w:val="32"/>
          <w:szCs w:val="32"/>
        </w:rPr>
        <w:t> </w:t>
      </w:r>
      <w:r w:rsidRPr="00F00B6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เรื่อง หลักเกณฑ์การรับทรัพย์สินหรือประโยชน์อื่นใดโดยธรรมจรรยาของเจ้าพนักงานของรัฐ พ.ศ. ๒๕๖๓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>ประกาศโดย</w:t>
      </w:r>
      <w:r w:rsidRPr="00F00B6D">
        <w:rPr>
          <w:rFonts w:ascii="TH SarabunPSK" w:hAnsi="TH SarabunPSK" w:cs="TH SarabunPSK" w:hint="cs"/>
          <w:color w:val="000000"/>
          <w:sz w:val="32"/>
          <w:szCs w:val="32"/>
          <w:cs/>
        </w:rPr>
        <w:t>อาศัยอำนาจตามความในมาตรา ๑๒๘ วรรคหนึ่ง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F00B6D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๒๕๖๑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๑๙ กุมภาพันธ์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๖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 xml:space="preserve">๓ มีผลบังคับใช้ เมื่อวันที่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๑๔มีนาคม</w:t>
      </w:r>
      <w:r w:rsidR="008E214E" w:rsidRPr="00F00B6D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๖๓</w:t>
      </w:r>
    </w:p>
    <w:p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 ๔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ในประกาศนี้</w:t>
      </w:r>
    </w:p>
    <w:p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“การรับทรัพย์สินหรือประโยชน์อื่นใดโดยธรรมจรรยา” หมายความว่า การรับ</w:t>
      </w:r>
      <w:r w:rsidRPr="00F00B6D">
        <w:rPr>
          <w:rFonts w:ascii="TH SarabunPSK" w:eastAsia="Times New Roman" w:hAnsi="TH SarabunPSK" w:cs="TH SarabunPSK" w:hint="cs"/>
          <w:color w:val="000000"/>
          <w:spacing w:val="6"/>
          <w:sz w:val="32"/>
          <w:szCs w:val="32"/>
          <w:cs/>
        </w:rPr>
        <w:t>ทรัพย์สินหรือประโยชน์อื่นใดอันอาจคำนวณเป็นเงินได้จากบุคคลที่ให้กันในโอกาสเทศกาลหรือ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วันสำคัญ และให้หมายความรวมถึง การรับทรัพย์สินหรือประโยชน์อื่นใดอันอาจคำนวณเป็นเงินได้ใน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โอกาสการแสดงความยินดี การแสดงความขอบคุณ การต้อนรับ การแสดงความเสียใจ หรือการให้ตามมารยาทที่ถือปฏิบัติกันในสังคมด้วย</w:t>
      </w:r>
    </w:p>
    <w:p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“ญาติ” หมายความว่า พี่น้องร่วมบิดามารดาหรือร่วมบิดาหรือมารดาเดียวกัน ลุง ป้า น้า อา คู่สมรส ผู้บุพการีหรือผู้สืบสันดานของคู่สมรส บุตรบุญธรรมหรือผู้รับบุตรบุญธรรม</w:t>
      </w:r>
    </w:p>
    <w:p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“ประโยชน์อื่นใดอันอาจคำนวณเป็นเงินได้” หมายความว่า สิ่งที่มีมูลค่า ได้แก่ การ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ลดราคา การรับความบันเทิง การรับบริการ การรับการฝึกอบรม หรือสิ่งอื่นใดในลักษณะเดียวกัน</w:t>
      </w:r>
    </w:p>
    <w:p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 ๕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ามมิให้เจ้าพนักงานของรัฐผู้ใดรับทรัพย์สินหรือประโยชน์อื่นใดอันอาจคำนวณเป็นเงินได้นอกเหนือจากการรับทรัพย์สินหรือประโยชน์อันควรได้ตามกฎหมาย กฎ หรือข้อบังคับที่ออกโดยอาศัยอำนาจตามบทบัญญัติแห่งกฎหมาย เว้นแต่การรับทรัพย์สินหรือประโยชน์อื่นใดโดยธรรมจรรยาที่กำหนดไว้ในประกาศนี้</w:t>
      </w:r>
    </w:p>
    <w:p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 ๖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เจ้าพนักงานของรัฐจะรับทรัพย์สินหรือประโยชน์อื่นใดโดยธรรมจรรยาได้ ดังต่อไปนี้</w:t>
      </w:r>
    </w:p>
    <w:p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(๑) ทรัพย์สินหรือประโยชน์อื่นใดอันอาจคำนวณเป็นเงินได้จากผู้ใดซึ่งมิใช่ญาติที่มีราคาหรือมูลค่าในการรับจากแต่ละบุคคล แต่ละโอกาสไม่เกินสามพันบาท</w:t>
      </w:r>
    </w:p>
    <w:p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(๒) ทรัพย์สินหรือประโยชน์อื่นใดอันอาจคำนวณเป็นเงินได้ที่การให้นั้นเป็นการให้ใน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ลักษณะให้กับบุคคลทั่วไป</w:t>
      </w:r>
    </w:p>
    <w:p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 ๗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การรับทรัพย์สินหรือประโยชน์อื่นใดอันอาจคำนวณเป็นเงินได้ที่ไม่เป็นไป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ตามหลักเกณฑ์หรือมีราคาหรือมีมูลค่ามากกว่าที่กำหนดไว้ในข้อ ๖ ซึ่งเจ้าพนักงานของรัฐได้รับมาโดยมีความจำเป็นอย่างยิ่งที่ต้องรับไว้เพื่อรักษาไมตรี มิตรภาพ หรือความสัมพันธ์อันดีระหว่างบุคคล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pacing w:val="6"/>
          <w:sz w:val="32"/>
          <w:szCs w:val="32"/>
          <w:cs/>
        </w:rPr>
        <w:t>เจ้าพนักงานของรัฐผู้นั้นต้องแจ้งรายละเอียดข้อเท็จจริงเกี่ยวกับการรับทรัพย์สินหรือประโยชน์อื่นใด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นั้นต่อหัวหน้าส่วนราชการ ผู้บริหารสูงสุดของรัฐวิสาหกิจ หรือผู้บริหารสูงสุดของหน่วยงานอื่นของรัฐ สถาบัน หรือองค์กรที่เจ้าพนักงานของรัฐผู้นั้นสังกัด ภายในสามสิบวันนับแต่วันที่ได้รับสิ่งนั้นไว้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เพื่อให้วินิจฉัยว่า มีเหตุผลความจำเป็น ความเหมาะสม และสมควรที่จะให้เจ้าพนักงานของรัฐผู้นั้นรับ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ทรัพย์สินหรือประโยชน์อื่นใดนั้นไว้เป็นสิทธิของตนหรือไม่</w:t>
      </w:r>
    </w:p>
    <w:p w:rsid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  <w:cs/>
        </w:rPr>
        <w:t>ในกรณีที่หัวหน้าส่วนราชการ ผู้บริหารสูงสุดของรัฐวิสาหกิจ หรือผู้บริหารสูงสุดของ</w:t>
      </w:r>
      <w:r w:rsidRPr="00F00B6D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หน่วยงานอื่นของรัฐ สถาบัน หรือองค์กรที่เจ้าพนักงานของรัฐผู้นั้นสังกัด มีคำสั่งว่าไม่สมควรรับทรัพย์สิน</w:t>
      </w:r>
      <w:r w:rsidRPr="00F00B6D">
        <w:rPr>
          <w:rFonts w:ascii="TH SarabunPSK" w:eastAsia="Times New Roman" w:hAnsi="TH SarabunPSK" w:cs="TH SarabunPSK" w:hint="cs"/>
          <w:color w:val="000000"/>
          <w:spacing w:val="6"/>
          <w:sz w:val="32"/>
          <w:szCs w:val="32"/>
          <w:cs/>
        </w:rPr>
        <w:t>หรือประโยชน์อื่นใดดังกล่าว ก็ให้คืนทรัพย์สินหรือประโยชน์อื่นใดนั้นแก่ผู้ให้โดยทันที ในกรณีที่ไม่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สามารถคืนให้ได้ ให้เจ้าพนักงานของรัฐผู้นั้นส่งมอบทรัพย์สินหรือประโยชน์อื่นใดดังกล่าวให้เป็นสิทธิของหน่วยงานที่เจ้าพนักงานของรัฐผู้นั้นสังกัดโดยเร็ว</w:t>
      </w:r>
    </w:p>
    <w:p w:rsidR="009F3EC3" w:rsidRDefault="009F3EC3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9F3EC3" w:rsidRDefault="009F3EC3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9F3EC3" w:rsidRDefault="009F3EC3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9F3EC3" w:rsidRDefault="009F3EC3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4A1A6F" w:rsidRDefault="004A1A6F" w:rsidP="004A1A6F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z w:val="27"/>
          <w:szCs w:val="27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/ 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เมื่อได้ดำเนินการ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</w:p>
    <w:p w:rsidR="009F3EC3" w:rsidRDefault="009F3EC3" w:rsidP="004A1A6F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9F3EC3" w:rsidRDefault="009F3EC3" w:rsidP="004A1A6F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9F3EC3" w:rsidRDefault="009F3EC3" w:rsidP="004A1A6F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9F3EC3" w:rsidRDefault="009F3EC3" w:rsidP="004A1A6F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9F3EC3" w:rsidRDefault="009F3EC3" w:rsidP="004A1A6F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4A1A6F" w:rsidRDefault="004A1A6F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</w:p>
    <w:p w:rsidR="004A1A6F" w:rsidRPr="004A1A6F" w:rsidRDefault="004A1A6F" w:rsidP="004A1A6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1A6F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-</w:t>
      </w:r>
      <w:r w:rsidR="00CC5C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๕</w:t>
      </w:r>
      <w:r w:rsidRPr="004A1A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</w:p>
    <w:p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เมื่อได้ดำเนินการตามวรรคสองแล้ว ให้ถือว่าเจ้าพนักงานของรัฐผู้นั้นไม่เคยได้รับทรัพย์สินหรือประโยชน์อื่นใดดังกล่าว</w:t>
      </w:r>
    </w:p>
    <w:p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ในกรณีที่เจ้าพนักงานของรัฐผู้ได้รับทรัพย์สินไว้ตามวรรคหนึ่ง เป็นผู้ดำรงตำแหน่ง</w:t>
      </w:r>
      <w:r w:rsidRPr="00F00B6D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หัวหน้าส่วนราชการระดับกระทรวงหรือเทียบเท่า หรือเป็นกรรมการหรือผู้บริหารสูงสุดของ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รัฐวิสาหกิจ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>หรือกรรมการหรือผู้บริหารสูงสุดของหน่วยงานอื่นของรัฐ ให้แจ้งรายละเอียดข้อเท็จจริงเกี่ยวกับ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การรับทรัพย์สินหรือประโยชน์อื่นใดนั้นต่อผู้มีอำนาจแต่งตั้งถอดถอน ส่วนผู้ดำรงตำแหน่งประธานกรรมการและกรรมการในองค์กรอิสระตามรัฐธรรมนูญหรือผู้ดำรงตำแหน่งที่ไม่มีผู้บังคับบัญชาที่มีอำนาจถอดถอน ให้แจ้งต่อคณะกรรมการ ป.ป.ช.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เพื่อดำเนินการตามวรรคหนึ่งและวรรคสอง</w:t>
      </w:r>
    </w:p>
    <w:p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ในกรณีที่เจ้าพนักงานของรัฐผู้ได้รับทรัพย์สินไว้ตามวรรคหนึ่ง เป็นผู้ดำรงตำแหน่งสมาชิก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สภาผู้แทนราษฎร หรือสมาชิกวุฒิสภา ให้แจ้งรายละเอียดข้อเท็จจริงเกี่ยวกับการรับทรัพย์สิน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หรือประโยชน์อื่นใดนั้นต่อประธานสภาผู้แทนราษฎร ประธานวุฒิสภา ที่เจ้าพนักงานของรัฐผู้นั้นเป็น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สมาชิก แล้วแต่กรณี เพื่อดำเนินการตามวรรคหนึ่งและวรรคสอง</w:t>
      </w:r>
    </w:p>
    <w:p w:rsidR="00F00B6D" w:rsidRPr="00F00B6D" w:rsidRDefault="00F00B6D" w:rsidP="00CC5C2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ในกรณีที่เจ้าพนักงานของรัฐผู้ได้รับทรัพย์สินไว้ตามวรรคหนึ่ง เป็นผู้ดำรงตำแหน่งผู้บริหารท้องถิ่น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รองผู้บริหารท้องถิ่น ผู้ช่วยผู้บริหารท้องถิ่น หรือสมาชิกสภาท้องถิ่นขององค์กร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ปกครองส่วนท้องถิ่น ให้แจ้งรายละเอียดข้อเท็จจริงเกี่ยวกับการรับทรัพย์สินหรือประโยชน์อื่นใดนั้น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ต่อผู้มีอำนาจแต่งตั้งถอดถอน เพื่อดำเนินการตามวรรคหนึ่งและวรรคสอง</w:t>
      </w:r>
    </w:p>
    <w:p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การรายงานตามข้อนี้ ให้รายงานตามแบบแนบท้ายประกาศฉบับนี้</w:t>
      </w:r>
    </w:p>
    <w:p w:rsidR="00F00B6D" w:rsidRPr="00F00B6D" w:rsidRDefault="00F00B6D" w:rsidP="00F00B6D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 ๘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หลักเกณฑ์การรับทรัพย์สินหรือประโยชน์อื่นใดอันอาจคำนวณเป็นเงินได้ของ</w:t>
      </w:r>
      <w:r w:rsidRPr="00F00B6D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เจ้าพนักงานของรัฐตามประกาศฉบับนี้ให้ใช้บังคับกับผู้ซึ่งพ้นจากการเป็นเจ้าพนักงานของรัฐมาแล้วไม่</w:t>
      </w:r>
      <w:r w:rsidRPr="00F00B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ถึงสองปีด้วย</w:t>
      </w:r>
    </w:p>
    <w:p w:rsidR="00E925DE" w:rsidRPr="00F00B6D" w:rsidRDefault="00350860" w:rsidP="00E925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pacing w:val="-18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Pr="00F00B6D">
        <w:rPr>
          <w:rFonts w:ascii="TH SarabunPSK" w:hAnsi="TH SarabunPSK" w:cs="TH SarabunPSK" w:hint="cs"/>
          <w:sz w:val="16"/>
          <w:szCs w:val="16"/>
        </w:rPr>
        <w:tab/>
      </w:r>
      <w:r w:rsidR="00E925DE" w:rsidRPr="00F00B6D">
        <w:rPr>
          <w:rFonts w:ascii="TH SarabunPSK" w:hAnsi="TH SarabunPSK" w:cs="TH SarabunPSK" w:hint="cs"/>
          <w:sz w:val="32"/>
          <w:szCs w:val="32"/>
        </w:rPr>
        <w:tab/>
      </w:r>
      <w:r w:rsidR="00F00B6D">
        <w:rPr>
          <w:rFonts w:ascii="TH SarabunPSK" w:hAnsi="TH SarabunPSK" w:cs="TH SarabunPSK"/>
          <w:sz w:val="32"/>
          <w:szCs w:val="32"/>
        </w:rPr>
        <w:tab/>
      </w:r>
      <w:r w:rsidR="00CC5C2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F00B6D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5D4984" w:rsidRPr="00F00B6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๒๕๖๑</w:t>
      </w:r>
    </w:p>
    <w:p w:rsidR="005D4984" w:rsidRPr="005D4984" w:rsidRDefault="005D4984" w:rsidP="004A1A6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bookmarkStart w:id="5" w:name="S168"/>
      <w:r w:rsidRPr="005D4984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มาตรา ๑๖๘</w:t>
      </w:r>
      <w:bookmarkEnd w:id="5"/>
      <w:r w:rsidRPr="005D4984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เจ้าพนักงานของรัฐผู้ใดฝ่าฝืนมาตรา ๑๒๖ ต้องระวางโทษจำคุกไม่เกิน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สามปี หรือปรับไม่เกินหกหมื่นบาท หรือทั้งจำทั้งปรับ</w:t>
      </w:r>
    </w:p>
    <w:p w:rsidR="005D4984" w:rsidRPr="005D4984" w:rsidRDefault="005D4984" w:rsidP="004A1A6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กรณีความผิดตามมาตรา ๑๒๖ วรรคสอง ถ้าพิสูจน์ได้ว่าเจ้าพนักงานของรัฐนั้นรู้เห็นยินยอมด้วย เจ้าพนักงานของรัฐนั้นต้องระวางโทษจำคุกไม่เกินสามปี หรือปรับไม่เกินหกหมื่นบาท หรือทั้งจำทั้งปรับ</w:t>
      </w:r>
    </w:p>
    <w:p w:rsidR="005D4984" w:rsidRPr="005D4984" w:rsidRDefault="005D4984" w:rsidP="005D4984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bookmarkStart w:id="6" w:name="S169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มาตรา ๑๖๙</w:t>
      </w:r>
      <w:bookmarkEnd w:id="6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เจ้าพนักงานของรัฐผู้ใดฝ่าฝืนมาตรา ๑๒๘ ต้องระวางโทษจำคุกไม่เกิน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สามปี หรือปรับไม่เกินหกหมื่นบาท หรือทั้งจำทั้งปรับ</w:t>
      </w:r>
    </w:p>
    <w:p w:rsidR="005D4984" w:rsidRPr="005D4984" w:rsidRDefault="005D4984" w:rsidP="005D4984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color w:val="000000"/>
          <w:sz w:val="27"/>
          <w:szCs w:val="27"/>
        </w:rPr>
      </w:pP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bookmarkStart w:id="7" w:name="S170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มาตรา ๑๗๐</w:t>
      </w:r>
      <w:bookmarkEnd w:id="7"/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</w:rPr>
        <w:t>  </w:t>
      </w:r>
      <w:r w:rsidRPr="005D498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เจ้าพนักงานของรัฐผู้ใดฝ่าฝืนมาตรา ๑๒๗ ต้องระวางโทษจำคุกไม่เกิน</w:t>
      </w:r>
      <w:r w:rsidRPr="005D49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หกเดือน หรือปรับไม่เกินหนึ่งหมื่นบาท หรือทั้งจำทั้งปรับ</w:t>
      </w:r>
    </w:p>
    <w:p w:rsidR="00E925DE" w:rsidRPr="00F00B6D" w:rsidRDefault="00E925DE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925DE" w:rsidRPr="00F00B6D" w:rsidRDefault="00350860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การวิเคราะห์ความเสี่ยง</w:t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="00CC5C2F">
        <w:rPr>
          <w:rFonts w:ascii="TH SarabunPSK" w:hAnsi="TH SarabunPSK" w:cs="TH SarabunPSK" w:hint="cs"/>
          <w:sz w:val="32"/>
          <w:szCs w:val="32"/>
          <w:cs/>
        </w:rPr>
        <w:t>๑</w:t>
      </w:r>
      <w:r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เจ้าหน้าที่รัฐออกนโยบายหรือตรากฎหมายเพื่อประโยชน์ของตนเองหรือพวกพ้อง แม้ว่าประโยชน์ที่ได้รับจะเป็นประโยชน์ทางด้านการเงินหรือไม่ก็ตาม</w:t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F00B6D" w:rsidRDefault="00CC5C2F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50860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350860"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เจ้าหน้าที่รัฐดำรงตำแหน่งหรือทำหน้าที่ที่มีความเสี่ยงต่อการก่อให้เกิดภาวะผลประโยชน์ทับซ้อน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F00B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350860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350860"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เจ้าหน้าที่ของรัฐรับเงิน สิ่งของ หรือบริการ ซึ่งอาจส่งผลเป็นการตอบแทนแก่ผู้ให้ในอนาคต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="00F00B6D" w:rsidRPr="00F00B6D"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๔</w:t>
      </w:r>
      <w:r w:rsidR="00350860" w:rsidRPr="00F00B6D">
        <w:rPr>
          <w:rFonts w:ascii="TH SarabunPSK" w:hAnsi="TH SarabunPSK" w:cs="TH SarabunPSK" w:hint="cs"/>
          <w:spacing w:val="-6"/>
          <w:sz w:val="32"/>
          <w:szCs w:val="32"/>
        </w:rPr>
        <w:t xml:space="preserve">. </w:t>
      </w:r>
      <w:r w:rsidR="00350860" w:rsidRPr="00F00B6D">
        <w:rPr>
          <w:rFonts w:ascii="TH SarabunPSK" w:hAnsi="TH SarabunPSK" w:cs="TH SarabunPSK" w:hint="cs"/>
          <w:spacing w:val="-6"/>
          <w:sz w:val="32"/>
          <w:szCs w:val="32"/>
          <w:cs/>
        </w:rPr>
        <w:t>เจ้าหน้าที่รัฐประกอบอาชีพอื่นพร้อมกับการเป็นเจ้าหน้าที่รัฐ ซึ่งอาจก่อให้เกิดการขัดกันของผลประโยชน์ได้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50860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350860"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เจ้าหน้าที่ของรัฐได้ทราบข้อมูลโครงการตัดถนนเข้าหมู่บ้าน จึงบอกให้ญาติพี่น้องไปซื้อที่ดินบริเวณโครงการดังกล่าว เพื่อขายให้แก่ราชการในราคาสูงขึ้น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9F3EC3" w:rsidRDefault="009F3EC3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F3EC3" w:rsidRDefault="009F3EC3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F3EC3" w:rsidRDefault="009F3EC3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F3EC3" w:rsidRDefault="009F3EC3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00B6D" w:rsidRDefault="00F00B6D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CC5C2F">
        <w:rPr>
          <w:rFonts w:ascii="TH SarabunPSK" w:hAnsi="TH SarabunPSK" w:cs="TH SarabunPSK" w:hint="cs"/>
          <w:sz w:val="32"/>
          <w:szCs w:val="32"/>
          <w:cs/>
        </w:rPr>
        <w:t>๖</w:t>
      </w:r>
      <w:r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9F3EC3" w:rsidRDefault="009F3EC3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B3486C" w:rsidRDefault="00B3486C" w:rsidP="00F00B6D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F00B6D" w:rsidRDefault="004A1A6F" w:rsidP="004A1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CC5C2F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- </w:t>
      </w:r>
    </w:p>
    <w:p w:rsidR="00F00B6D" w:rsidRDefault="00F00B6D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00B6D" w:rsidRPr="00F00B6D" w:rsidRDefault="00CC5C2F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350860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350860" w:rsidRPr="00F00B6D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 ซึ่งมีหน้าที่รับผิดชอบต่อประโยชน์สาธารณะ มีประโยชน์ส่วนตนเข้ามาแทรกซ้อน โดยการใช้ตำแหน่งหน้าที่/อิทธิพลทางการเมือง กระทำการ/ตัดสินใจ/ใช้ดุลยพินิจที่ก่อให้เกิดประโยชน์ต่อตนเองและพวกพ้องมากกว่าประโยชน์สาธารณะ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E925DE" w:rsidRPr="00F00B6D" w:rsidRDefault="0025666C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E925DE" w:rsidRPr="00F00B6D" w:rsidRDefault="0025666C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มาตรการป้องกัน</w:t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="00CC5C2F">
        <w:rPr>
          <w:rFonts w:ascii="TH SarabunPSK" w:hAnsi="TH SarabunPSK" w:cs="TH SarabunPSK" w:hint="cs"/>
          <w:sz w:val="32"/>
          <w:szCs w:val="32"/>
          <w:cs/>
        </w:rPr>
        <w:t>๑</w:t>
      </w:r>
      <w:r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ส่งเสริมให้มีการรณรงค์และสร้างความตระหนักคุณธรรม จริยธรรมและการป้องกันและปราบปรามการทุจริตให้กับพนักงานเทศบาล และบุคลากรของเทศบาลตำบลจานแสนไชย ให้ทั่วถึงและครอบคลุมทั้งหน่วยงานอย่างต่อเนื่อง โดยผ่านกระบวนการฝึกอบรม การประกาศแนวทางการปฏิบัติงาน การมอบนโยบายของผู้บริหารและการเผยแพร่ประชาสัมพันธ์</w:t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  <w:r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E925DE" w:rsidRPr="00F00B6D" w:rsidRDefault="00CC5C2F" w:rsidP="00E925D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 xml:space="preserve">การวางแนวทางและมาตรการการจัดซื้อจัดจ้าง เพื่อเป็นกลไกลในการป้องกันและปราบปรามการทุจริตหรือผลประโยชน์ทับซ้อนได้ รวมทั้งการจัดส่งเจ้าหน้าที่ที่เกี่ยวข้องกับการจัดซื้อจัดจ้างเข้ารับการฝึกอบรมเพื่อให้การปฏิบัติงานถูกต้อง มีประสิทธิภาพ โปร่งใส และสอดคล้องกับระเบียบ </w:t>
      </w:r>
      <w:r w:rsidR="00E925DE" w:rsidRPr="00F00B6D">
        <w:rPr>
          <w:rFonts w:ascii="TH SarabunPSK" w:hAnsi="TH SarabunPSK" w:cs="TH SarabunPSK" w:hint="cs"/>
          <w:sz w:val="32"/>
          <w:szCs w:val="32"/>
          <w:cs/>
        </w:rPr>
        <w:t>กฎเกณฑ์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>ใหม่ๆ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F00B6D" w:rsidRDefault="00CC5C2F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>การจัดทำคู่มือการพัฒนาส่งเสริมการปฏิบัติตามมาตรฐานทางจริยธรรม การบริหารจัดการผลประโยชน์ทับซ้อน โดยผ่านกระบวนการวิเคราะห์ประเด็นความเสี่ยงที่จะนำไปสู่การทุจริต ความเสี่ยงเกี่ยวกับการปฏิบัติงานที่อาจเกิดผลประโยชน์ทับซ้อน กรณีศึกษาการทุจริตในรูปแบบต่างๆ ที่เกิดขึ้นจริง มีการวิเคราะห์ปัจจัยการเกิดการทุจริต การเกิดผลกระทบต่อประชาชน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F00B6D" w:rsidRDefault="00CC5C2F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>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มรู้ความเข้าใจในนโยบายผู้บริหารซึ่งเน้นการปลอดทุจริตเพื่อให้เกิดพลังที่เข้มแข็งในการช่วยกันป้องกันการทุจริต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ab/>
      </w:r>
      <w:r w:rsidR="00F00B6D" w:rsidRPr="00F00B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F00B6D" w:rsidRPr="00F00B6D" w:rsidRDefault="00CC5C2F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>จัดประชุมประจำเดือนระหว่างผู้บริหาร สมาชิกสภาท้องถิ่น และพนักงานเทศบาลเป็นประจำทุกเดือน ในการแยกแยะประโยชน์ส่วนตนและประโยชน์ส่วนรวมให้แก่ประชาชน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F00B6D" w:rsidRPr="00F00B6D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>การพิจารณางบประมาณจัดสรรให้แต่ละหมู่บ้าน ใช้วิธีการจัดสรรงบประมาณจากความต้องการของประชาชนตามมติประชาคมหมู่บ้าน/ตำบล เพื่อให้เป็นไปตามความต้องการของประชาชน และไม่เป็นการเอื้อประโยชน์ให้แก่พวกพ้อง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  <w:r w:rsidR="0025666C" w:rsidRPr="00F00B6D">
        <w:rPr>
          <w:rFonts w:ascii="TH SarabunPSK" w:hAnsi="TH SarabunPSK" w:cs="TH SarabunPSK" w:hint="cs"/>
          <w:sz w:val="32"/>
          <w:szCs w:val="32"/>
        </w:rPr>
        <w:tab/>
      </w:r>
    </w:p>
    <w:p w:rsidR="008E214E" w:rsidRPr="00F00B6D" w:rsidRDefault="00CC5C2F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25666C" w:rsidRPr="00F00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25666C" w:rsidRPr="00F00B6D">
        <w:rPr>
          <w:rFonts w:ascii="TH SarabunPSK" w:hAnsi="TH SarabunPSK" w:cs="TH SarabunPSK" w:hint="cs"/>
          <w:sz w:val="32"/>
          <w:szCs w:val="32"/>
          <w:cs/>
        </w:rPr>
        <w:t xml:space="preserve">จัดประชุมชี้แจงประชาชนในการดูแลรักษาสาธารณประโยชน์และสาธารณูปโภคของชุมชน                      ในการลงพื้นที่พบปะประชาชนในแต่ละหมู่บ้าน </w:t>
      </w:r>
    </w:p>
    <w:p w:rsidR="00F00B6D" w:rsidRPr="00F00B6D" w:rsidRDefault="00F00B6D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E109D" w:rsidRPr="00F00B6D" w:rsidRDefault="008E109D" w:rsidP="004A1A6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:rsidR="008E109D" w:rsidRPr="00F00B6D" w:rsidRDefault="008E109D" w:rsidP="00A75F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8E109D" w:rsidRPr="00F00B6D" w:rsidRDefault="008E109D" w:rsidP="00A75F51">
      <w:pPr>
        <w:pStyle w:val="Default"/>
        <w:ind w:left="1440" w:firstLine="720"/>
        <w:rPr>
          <w:sz w:val="32"/>
          <w:szCs w:val="32"/>
          <w:cs/>
        </w:rPr>
      </w:pPr>
      <w:r w:rsidRPr="00F00B6D">
        <w:rPr>
          <w:rFonts w:hint="cs"/>
          <w:sz w:val="32"/>
          <w:szCs w:val="32"/>
          <w:cs/>
        </w:rPr>
        <w:t xml:space="preserve">ประกาศ ณ วันที่  </w:t>
      </w:r>
      <w:r w:rsidR="009F3EC3">
        <w:rPr>
          <w:rFonts w:hint="cs"/>
          <w:sz w:val="32"/>
          <w:szCs w:val="32"/>
          <w:cs/>
        </w:rPr>
        <w:t xml:space="preserve">  </w:t>
      </w:r>
      <w:r w:rsidR="00F00B6D" w:rsidRPr="00F00B6D">
        <w:rPr>
          <w:rFonts w:hint="cs"/>
          <w:sz w:val="32"/>
          <w:szCs w:val="32"/>
          <w:cs/>
        </w:rPr>
        <w:t xml:space="preserve">มกราคม </w:t>
      </w:r>
      <w:r w:rsidRPr="00F00B6D">
        <w:rPr>
          <w:rFonts w:hint="cs"/>
          <w:sz w:val="32"/>
          <w:szCs w:val="32"/>
          <w:cs/>
        </w:rPr>
        <w:t xml:space="preserve">  พ</w:t>
      </w:r>
      <w:r w:rsidRPr="00F00B6D">
        <w:rPr>
          <w:rFonts w:hint="cs"/>
          <w:sz w:val="32"/>
          <w:szCs w:val="32"/>
        </w:rPr>
        <w:t>.</w:t>
      </w:r>
      <w:r w:rsidRPr="00F00B6D">
        <w:rPr>
          <w:rFonts w:hint="cs"/>
          <w:sz w:val="32"/>
          <w:szCs w:val="32"/>
          <w:cs/>
        </w:rPr>
        <w:t>ศ</w:t>
      </w:r>
      <w:r w:rsidRPr="00F00B6D">
        <w:rPr>
          <w:rFonts w:hint="cs"/>
          <w:sz w:val="32"/>
          <w:szCs w:val="32"/>
        </w:rPr>
        <w:t>.</w:t>
      </w:r>
      <w:r w:rsidRPr="00F00B6D">
        <w:rPr>
          <w:rFonts w:hint="cs"/>
          <w:sz w:val="32"/>
          <w:szCs w:val="32"/>
          <w:cs/>
        </w:rPr>
        <w:t xml:space="preserve"> ๒๕๖</w:t>
      </w:r>
      <w:r w:rsidR="00F00B6D" w:rsidRPr="00F00B6D">
        <w:rPr>
          <w:rFonts w:hint="cs"/>
          <w:sz w:val="32"/>
          <w:szCs w:val="32"/>
          <w:cs/>
        </w:rPr>
        <w:t xml:space="preserve">๕ </w:t>
      </w:r>
    </w:p>
    <w:p w:rsidR="00497CFA" w:rsidRPr="00F00B6D" w:rsidRDefault="00497CFA" w:rsidP="00A75F51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</w:t>
      </w:r>
      <w:r w:rsidRPr="00497CFA">
        <w:rPr>
          <w:sz w:val="32"/>
          <w:szCs w:val="32"/>
          <w:cs/>
        </w:rPr>
        <w:drawing>
          <wp:inline distT="0" distB="0" distL="0" distR="0">
            <wp:extent cx="1899449" cy="980857"/>
            <wp:effectExtent l="19050" t="0" r="5551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09D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F00B6D" w:rsidRPr="00F00B6D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="00F00B6D" w:rsidRPr="00F00B6D">
        <w:rPr>
          <w:rFonts w:ascii="TH SarabunPSK" w:hAnsi="TH SarabunPSK" w:cs="TH SarabunPSK" w:hint="cs"/>
          <w:sz w:val="32"/>
          <w:szCs w:val="32"/>
          <w:cs/>
        </w:rPr>
        <w:t>วิช</w:t>
      </w:r>
      <w:proofErr w:type="spellEnd"/>
      <w:r w:rsidR="00497CF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0B6D" w:rsidRPr="00F00B6D">
        <w:rPr>
          <w:rFonts w:ascii="TH SarabunPSK" w:hAnsi="TH SarabunPSK" w:cs="TH SarabunPSK" w:hint="cs"/>
          <w:sz w:val="32"/>
          <w:szCs w:val="32"/>
          <w:cs/>
        </w:rPr>
        <w:t>คมพยัคฆ์</w:t>
      </w:r>
      <w:r w:rsidRPr="00F00B6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E109D" w:rsidRPr="00F00B6D" w:rsidRDefault="008E109D" w:rsidP="00A75F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00B6D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นายกองค์การบริหารส่วนตำบลหินดาด</w:t>
      </w:r>
    </w:p>
    <w:p w:rsidR="008E109D" w:rsidRPr="00F00B6D" w:rsidRDefault="008E109D" w:rsidP="00A75F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666C" w:rsidRPr="00F00B6D" w:rsidRDefault="0025666C" w:rsidP="00A75F5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5666C" w:rsidRPr="00F00B6D" w:rsidSect="00A75F51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D0F"/>
    <w:multiLevelType w:val="hybridMultilevel"/>
    <w:tmpl w:val="7098EC5E"/>
    <w:lvl w:ilvl="0" w:tplc="A3BABBA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431232"/>
    <w:rsid w:val="00150984"/>
    <w:rsid w:val="001C162D"/>
    <w:rsid w:val="0025666C"/>
    <w:rsid w:val="00305587"/>
    <w:rsid w:val="00350860"/>
    <w:rsid w:val="00431232"/>
    <w:rsid w:val="00497CFA"/>
    <w:rsid w:val="004A1A6F"/>
    <w:rsid w:val="005D4984"/>
    <w:rsid w:val="006D468D"/>
    <w:rsid w:val="007105BA"/>
    <w:rsid w:val="0076003F"/>
    <w:rsid w:val="008E109D"/>
    <w:rsid w:val="008E214E"/>
    <w:rsid w:val="009F3EC3"/>
    <w:rsid w:val="00A75F51"/>
    <w:rsid w:val="00B3486C"/>
    <w:rsid w:val="00B55F88"/>
    <w:rsid w:val="00C03AAD"/>
    <w:rsid w:val="00CC5C2F"/>
    <w:rsid w:val="00E925DE"/>
    <w:rsid w:val="00F00B6D"/>
    <w:rsid w:val="00FC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123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E109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00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7</cp:revision>
  <cp:lastPrinted>2022-01-28T07:31:00Z</cp:lastPrinted>
  <dcterms:created xsi:type="dcterms:W3CDTF">2020-08-06T05:06:00Z</dcterms:created>
  <dcterms:modified xsi:type="dcterms:W3CDTF">2022-02-04T04:42:00Z</dcterms:modified>
</cp:coreProperties>
</file>